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A1" w:rsidRPr="00C4002C" w:rsidRDefault="00EF44A1" w:rsidP="00EF44A1">
      <w:pPr>
        <w:ind w:firstLine="698"/>
        <w:jc w:val="right"/>
        <w:rPr>
          <w:rFonts w:ascii="Times New Roman" w:hAnsi="Times New Roman" w:cs="Times New Roman"/>
          <w:sz w:val="28"/>
          <w:szCs w:val="28"/>
        </w:rPr>
      </w:pPr>
      <w:proofErr w:type="gramStart"/>
      <w:r w:rsidRPr="00C4002C">
        <w:rPr>
          <w:rStyle w:val="a3"/>
          <w:rFonts w:ascii="Times New Roman" w:hAnsi="Times New Roman" w:cs="Times New Roman"/>
          <w:bCs/>
          <w:sz w:val="28"/>
          <w:szCs w:val="28"/>
        </w:rPr>
        <w:t>Приложение</w:t>
      </w:r>
      <w:r w:rsidRPr="00C4002C">
        <w:rPr>
          <w:rStyle w:val="a3"/>
          <w:rFonts w:ascii="Times New Roman" w:hAnsi="Times New Roman" w:cs="Times New Roman"/>
          <w:bCs/>
          <w:sz w:val="28"/>
          <w:szCs w:val="28"/>
        </w:rPr>
        <w:br/>
        <w:t xml:space="preserve">к </w:t>
      </w:r>
      <w:hyperlink w:anchor="sub_1000" w:history="1">
        <w:r w:rsidRPr="00C4002C">
          <w:rPr>
            <w:rStyle w:val="a4"/>
            <w:rFonts w:ascii="Times New Roman" w:hAnsi="Times New Roman"/>
            <w:sz w:val="28"/>
            <w:szCs w:val="28"/>
          </w:rPr>
          <w:t>Порядку</w:t>
        </w:r>
      </w:hyperlink>
      <w:r w:rsidRPr="00C4002C">
        <w:rPr>
          <w:rStyle w:val="a3"/>
          <w:rFonts w:ascii="Times New Roman" w:hAnsi="Times New Roman" w:cs="Times New Roman"/>
          <w:bCs/>
          <w:sz w:val="28"/>
          <w:szCs w:val="28"/>
        </w:rPr>
        <w:t xml:space="preserve"> предоставления субсидий из местного</w:t>
      </w:r>
      <w:r w:rsidRPr="00C4002C">
        <w:rPr>
          <w:rStyle w:val="a3"/>
          <w:rFonts w:ascii="Times New Roman" w:hAnsi="Times New Roman" w:cs="Times New Roman"/>
          <w:bCs/>
          <w:sz w:val="28"/>
          <w:szCs w:val="28"/>
        </w:rPr>
        <w:br/>
        <w:t>бюджета (бюджета муниципального образования</w:t>
      </w:r>
      <w:r w:rsidRPr="00C4002C">
        <w:rPr>
          <w:rStyle w:val="a3"/>
          <w:rFonts w:ascii="Times New Roman" w:hAnsi="Times New Roman" w:cs="Times New Roman"/>
          <w:bCs/>
          <w:sz w:val="28"/>
          <w:szCs w:val="28"/>
        </w:rPr>
        <w:br/>
        <w:t>город Краснодар) частным дошкольным</w:t>
      </w:r>
      <w:r w:rsidRPr="00C4002C">
        <w:rPr>
          <w:rStyle w:val="a3"/>
          <w:rFonts w:ascii="Times New Roman" w:hAnsi="Times New Roman" w:cs="Times New Roman"/>
          <w:bCs/>
          <w:sz w:val="28"/>
          <w:szCs w:val="28"/>
        </w:rPr>
        <w:br/>
        <w:t>образовательным организациям,</w:t>
      </w:r>
      <w:r w:rsidRPr="00C4002C">
        <w:rPr>
          <w:rStyle w:val="a3"/>
          <w:rFonts w:ascii="Times New Roman" w:hAnsi="Times New Roman" w:cs="Times New Roman"/>
          <w:bCs/>
          <w:sz w:val="28"/>
          <w:szCs w:val="28"/>
        </w:rPr>
        <w:br/>
        <w:t>индивидуальным предпринимателям,</w:t>
      </w:r>
      <w:r w:rsidRPr="00C4002C">
        <w:rPr>
          <w:rStyle w:val="a3"/>
          <w:rFonts w:ascii="Times New Roman" w:hAnsi="Times New Roman" w:cs="Times New Roman"/>
          <w:bCs/>
          <w:sz w:val="28"/>
          <w:szCs w:val="28"/>
        </w:rPr>
        <w:br/>
        <w:t>частным общеобразовательным организациям,</w:t>
      </w:r>
      <w:r w:rsidRPr="00C4002C">
        <w:rPr>
          <w:rStyle w:val="a3"/>
          <w:rFonts w:ascii="Times New Roman" w:hAnsi="Times New Roman" w:cs="Times New Roman"/>
          <w:bCs/>
          <w:sz w:val="28"/>
          <w:szCs w:val="28"/>
        </w:rPr>
        <w:br/>
        <w:t>осуществляющим образовательную</w:t>
      </w:r>
      <w:r w:rsidRPr="00C4002C">
        <w:rPr>
          <w:rStyle w:val="a3"/>
          <w:rFonts w:ascii="Times New Roman" w:hAnsi="Times New Roman" w:cs="Times New Roman"/>
          <w:bCs/>
          <w:sz w:val="28"/>
          <w:szCs w:val="28"/>
        </w:rPr>
        <w:br/>
        <w:t>деятельность по имеющим государственную</w:t>
      </w:r>
      <w:r w:rsidRPr="00C4002C">
        <w:rPr>
          <w:rStyle w:val="a3"/>
          <w:rFonts w:ascii="Times New Roman" w:hAnsi="Times New Roman" w:cs="Times New Roman"/>
          <w:bCs/>
          <w:sz w:val="28"/>
          <w:szCs w:val="28"/>
        </w:rPr>
        <w:br/>
        <w:t>аккредитацию основным общеобразовательным</w:t>
      </w:r>
      <w:r w:rsidRPr="00C4002C">
        <w:rPr>
          <w:rStyle w:val="a3"/>
          <w:rFonts w:ascii="Times New Roman" w:hAnsi="Times New Roman" w:cs="Times New Roman"/>
          <w:bCs/>
          <w:sz w:val="28"/>
          <w:szCs w:val="28"/>
        </w:rPr>
        <w:br/>
        <w:t>программам, посредством предоставления</w:t>
      </w:r>
      <w:r w:rsidRPr="00C4002C">
        <w:rPr>
          <w:rStyle w:val="a3"/>
          <w:rFonts w:ascii="Times New Roman" w:hAnsi="Times New Roman" w:cs="Times New Roman"/>
          <w:bCs/>
          <w:sz w:val="28"/>
          <w:szCs w:val="28"/>
        </w:rPr>
        <w:br/>
        <w:t>указанным образовательным организациям</w:t>
      </w:r>
      <w:r w:rsidRPr="00C4002C">
        <w:rPr>
          <w:rStyle w:val="a3"/>
          <w:rFonts w:ascii="Times New Roman" w:hAnsi="Times New Roman" w:cs="Times New Roman"/>
          <w:bCs/>
          <w:sz w:val="28"/>
          <w:szCs w:val="28"/>
        </w:rPr>
        <w:br/>
        <w:t>субсидий на возмещение затрат, включая расходы</w:t>
      </w:r>
      <w:r w:rsidRPr="00C4002C">
        <w:rPr>
          <w:rStyle w:val="a3"/>
          <w:rFonts w:ascii="Times New Roman" w:hAnsi="Times New Roman" w:cs="Times New Roman"/>
          <w:bCs/>
          <w:sz w:val="28"/>
          <w:szCs w:val="28"/>
        </w:rPr>
        <w:br/>
        <w:t>на оплату труда, приобретение учебников и учебных</w:t>
      </w:r>
      <w:r w:rsidRPr="00C4002C">
        <w:rPr>
          <w:rStyle w:val="a3"/>
          <w:rFonts w:ascii="Times New Roman" w:hAnsi="Times New Roman" w:cs="Times New Roman"/>
          <w:bCs/>
          <w:sz w:val="28"/>
          <w:szCs w:val="28"/>
        </w:rPr>
        <w:br/>
        <w:t>пособий, средств обучения, игр, игрушек</w:t>
      </w:r>
      <w:r w:rsidRPr="00C4002C">
        <w:rPr>
          <w:rStyle w:val="a3"/>
          <w:rFonts w:ascii="Times New Roman" w:hAnsi="Times New Roman" w:cs="Times New Roman"/>
          <w:bCs/>
          <w:sz w:val="28"/>
          <w:szCs w:val="28"/>
        </w:rPr>
        <w:br/>
        <w:t>(за исключением расходов на содержание</w:t>
      </w:r>
      <w:proofErr w:type="gramEnd"/>
      <w:r w:rsidRPr="00C4002C">
        <w:rPr>
          <w:rStyle w:val="a3"/>
          <w:rFonts w:ascii="Times New Roman" w:hAnsi="Times New Roman" w:cs="Times New Roman"/>
          <w:bCs/>
          <w:sz w:val="28"/>
          <w:szCs w:val="28"/>
        </w:rPr>
        <w:br/>
        <w:t>зданий и оплату коммунальных услуг)</w:t>
      </w:r>
      <w:r w:rsidRPr="00C4002C">
        <w:rPr>
          <w:rStyle w:val="a3"/>
          <w:rFonts w:ascii="Times New Roman" w:hAnsi="Times New Roman" w:cs="Times New Roman"/>
          <w:bCs/>
          <w:sz w:val="28"/>
          <w:szCs w:val="28"/>
        </w:rPr>
        <w:br/>
        <w:t>(с изменениями от 21 июля 2015 г.,</w:t>
      </w:r>
      <w:r w:rsidRPr="00C4002C">
        <w:rPr>
          <w:rStyle w:val="a3"/>
          <w:rFonts w:ascii="Times New Roman" w:hAnsi="Times New Roman" w:cs="Times New Roman"/>
          <w:bCs/>
          <w:sz w:val="28"/>
          <w:szCs w:val="28"/>
        </w:rPr>
        <w:br/>
        <w:t>24 января 2017 г.)</w:t>
      </w:r>
    </w:p>
    <w:p w:rsidR="00EF44A1" w:rsidRPr="00C4002C" w:rsidRDefault="00EF44A1" w:rsidP="00EF44A1">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00"/>
        <w:gridCol w:w="420"/>
        <w:gridCol w:w="1120"/>
        <w:gridCol w:w="280"/>
        <w:gridCol w:w="140"/>
        <w:gridCol w:w="140"/>
        <w:gridCol w:w="420"/>
        <w:gridCol w:w="140"/>
        <w:gridCol w:w="140"/>
        <w:gridCol w:w="420"/>
        <w:gridCol w:w="560"/>
        <w:gridCol w:w="140"/>
        <w:gridCol w:w="140"/>
        <w:gridCol w:w="140"/>
        <w:gridCol w:w="280"/>
        <w:gridCol w:w="280"/>
        <w:gridCol w:w="560"/>
        <w:gridCol w:w="89"/>
        <w:gridCol w:w="331"/>
        <w:gridCol w:w="140"/>
        <w:gridCol w:w="280"/>
        <w:gridCol w:w="140"/>
        <w:gridCol w:w="140"/>
        <w:gridCol w:w="140"/>
        <w:gridCol w:w="420"/>
        <w:gridCol w:w="420"/>
        <w:gridCol w:w="400"/>
        <w:gridCol w:w="20"/>
      </w:tblGrid>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43656F" w:rsidRDefault="00EF44A1" w:rsidP="00233F9E">
            <w:pPr>
              <w:pStyle w:val="1"/>
              <w:rPr>
                <w:rFonts w:ascii="Times New Roman" w:hAnsi="Times New Roman" w:cs="Times New Roman"/>
                <w:b w:val="0"/>
                <w:color w:val="auto"/>
                <w:sz w:val="28"/>
                <w:szCs w:val="28"/>
              </w:rPr>
            </w:pPr>
            <w:r w:rsidRPr="0043656F">
              <w:rPr>
                <w:rStyle w:val="a3"/>
                <w:rFonts w:ascii="Times New Roman" w:hAnsi="Times New Roman" w:cs="Times New Roman"/>
                <w:b/>
                <w:bCs w:val="0"/>
                <w:color w:val="auto"/>
                <w:sz w:val="28"/>
                <w:szCs w:val="28"/>
              </w:rPr>
              <w:t>Соглашение N</w:t>
            </w:r>
            <w:r>
              <w:rPr>
                <w:rStyle w:val="a3"/>
                <w:rFonts w:ascii="Times New Roman" w:hAnsi="Times New Roman" w:cs="Times New Roman"/>
                <w:b/>
                <w:bCs w:val="0"/>
                <w:color w:val="auto"/>
                <w:sz w:val="28"/>
                <w:szCs w:val="28"/>
              </w:rPr>
              <w:t xml:space="preserve"> _______</w:t>
            </w:r>
          </w:p>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о предоставлении субсидий из средств местного бюджета (бюджета муниципального образования город Краснодар)</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5600" w:type="dxa"/>
            <w:gridSpan w:val="12"/>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г. Краснодар</w:t>
            </w:r>
          </w:p>
        </w:tc>
        <w:tc>
          <w:tcPr>
            <w:tcW w:w="280" w:type="dxa"/>
            <w:gridSpan w:val="2"/>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28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w:t>
            </w:r>
          </w:p>
        </w:tc>
        <w:tc>
          <w:tcPr>
            <w:tcW w:w="1680" w:type="dxa"/>
            <w:gridSpan w:val="7"/>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560" w:type="dxa"/>
            <w:gridSpan w:val="2"/>
            <w:tcBorders>
              <w:top w:val="nil"/>
              <w:left w:val="nil"/>
              <w:bottom w:val="nil"/>
              <w:right w:val="nil"/>
            </w:tcBorders>
          </w:tcPr>
          <w:p w:rsidR="00EF44A1" w:rsidRPr="00C4002C" w:rsidRDefault="00EF44A1" w:rsidP="00233F9E">
            <w:pPr>
              <w:pStyle w:val="a5"/>
              <w:jc w:val="center"/>
              <w:rPr>
                <w:rFonts w:ascii="Times New Roman" w:hAnsi="Times New Roman" w:cs="Times New Roman"/>
                <w:sz w:val="28"/>
                <w:szCs w:val="28"/>
              </w:rPr>
            </w:pPr>
            <w:r w:rsidRPr="00C4002C">
              <w:rPr>
                <w:rFonts w:ascii="Times New Roman" w:hAnsi="Times New Roman" w:cs="Times New Roman"/>
                <w:sz w:val="28"/>
                <w:szCs w:val="28"/>
              </w:rPr>
              <w:t>20</w:t>
            </w:r>
          </w:p>
        </w:tc>
        <w:tc>
          <w:tcPr>
            <w:tcW w:w="420" w:type="dxa"/>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420" w:type="dxa"/>
            <w:gridSpan w:val="2"/>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roofErr w:type="gramStart"/>
            <w:r w:rsidRPr="00C4002C">
              <w:rPr>
                <w:rFonts w:ascii="Times New Roman" w:hAnsi="Times New Roman" w:cs="Times New Roman"/>
                <w:sz w:val="28"/>
                <w:szCs w:val="28"/>
              </w:rPr>
              <w:t>г</w:t>
            </w:r>
            <w:proofErr w:type="gramEnd"/>
            <w:r w:rsidRPr="00C4002C">
              <w:rPr>
                <w:rFonts w:ascii="Times New Roman" w:hAnsi="Times New Roman" w:cs="Times New Roman"/>
                <w:sz w:val="28"/>
                <w:szCs w:val="28"/>
              </w:rPr>
              <w:t>.</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bookmarkStart w:id="0" w:name="sub_100001"/>
            <w:r w:rsidRPr="00C4002C">
              <w:rPr>
                <w:rFonts w:ascii="Times New Roman" w:hAnsi="Times New Roman" w:cs="Times New Roman"/>
                <w:sz w:val="28"/>
                <w:szCs w:val="28"/>
              </w:rPr>
              <w:t xml:space="preserve">Департамент образования администрации муниципального образования город Краснодар, именуемый в дальнейшем "Департамент", в лице </w:t>
            </w:r>
            <w:proofErr w:type="gramStart"/>
            <w:r w:rsidRPr="00C4002C">
              <w:rPr>
                <w:rFonts w:ascii="Times New Roman" w:hAnsi="Times New Roman" w:cs="Times New Roman"/>
                <w:sz w:val="28"/>
                <w:szCs w:val="28"/>
              </w:rPr>
              <w:t>директора департамента образования администрации муниципального образования</w:t>
            </w:r>
            <w:proofErr w:type="gramEnd"/>
            <w:r w:rsidRPr="00C4002C">
              <w:rPr>
                <w:rFonts w:ascii="Times New Roman" w:hAnsi="Times New Roman" w:cs="Times New Roman"/>
                <w:sz w:val="28"/>
                <w:szCs w:val="28"/>
              </w:rPr>
              <w:t xml:space="preserve"> город Краснодар Некрасова Алексея Сергеевича, действующего на основании </w:t>
            </w:r>
            <w:hyperlink r:id="rId5" w:history="1">
              <w:r w:rsidRPr="00C4002C">
                <w:rPr>
                  <w:rStyle w:val="a4"/>
                  <w:rFonts w:ascii="Times New Roman" w:hAnsi="Times New Roman"/>
                  <w:sz w:val="28"/>
                  <w:szCs w:val="28"/>
                </w:rPr>
                <w:t>Положения</w:t>
              </w:r>
            </w:hyperlink>
            <w:r w:rsidRPr="00C4002C">
              <w:rPr>
                <w:rFonts w:ascii="Times New Roman" w:hAnsi="Times New Roman" w:cs="Times New Roman"/>
                <w:sz w:val="28"/>
                <w:szCs w:val="28"/>
              </w:rPr>
              <w:t xml:space="preserve"> о департаменте образования администрации муниципального образования город Краснодар, утверждённого </w:t>
            </w:r>
            <w:hyperlink r:id="rId6" w:history="1">
              <w:r w:rsidRPr="00C4002C">
                <w:rPr>
                  <w:rStyle w:val="a4"/>
                  <w:rFonts w:ascii="Times New Roman" w:hAnsi="Times New Roman"/>
                  <w:sz w:val="28"/>
                  <w:szCs w:val="28"/>
                </w:rPr>
                <w:t>решением</w:t>
              </w:r>
            </w:hyperlink>
            <w:r w:rsidRPr="00C4002C">
              <w:rPr>
                <w:rFonts w:ascii="Times New Roman" w:hAnsi="Times New Roman" w:cs="Times New Roman"/>
                <w:sz w:val="28"/>
                <w:szCs w:val="28"/>
              </w:rPr>
              <w:t xml:space="preserve"> городской Думы Краснодара от 19.08.2010 N 81</w:t>
            </w:r>
            <w:bookmarkEnd w:id="0"/>
          </w:p>
        </w:tc>
      </w:tr>
      <w:tr w:rsidR="00EF44A1" w:rsidRPr="00C4002C" w:rsidTr="00233F9E">
        <w:tblPrEx>
          <w:tblCellMar>
            <w:top w:w="0" w:type="dxa"/>
            <w:bottom w:w="0" w:type="dxa"/>
          </w:tblCellMar>
        </w:tblPrEx>
        <w:tc>
          <w:tcPr>
            <w:tcW w:w="3360" w:type="dxa"/>
            <w:gridSpan w:val="4"/>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п. 10, с одной стороны, и</w:t>
            </w:r>
          </w:p>
        </w:tc>
        <w:tc>
          <w:tcPr>
            <w:tcW w:w="2940" w:type="dxa"/>
            <w:gridSpan w:val="12"/>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3360" w:type="dxa"/>
            <w:gridSpan w:val="13"/>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xml:space="preserve">, </w:t>
            </w:r>
            <w:proofErr w:type="gramStart"/>
            <w:r w:rsidRPr="00C4002C">
              <w:rPr>
                <w:rFonts w:ascii="Times New Roman" w:hAnsi="Times New Roman" w:cs="Times New Roman"/>
                <w:sz w:val="28"/>
                <w:szCs w:val="28"/>
              </w:rPr>
              <w:t>именуемое</w:t>
            </w:r>
            <w:proofErr w:type="gramEnd"/>
            <w:r w:rsidRPr="00C4002C">
              <w:rPr>
                <w:rFonts w:ascii="Times New Roman" w:hAnsi="Times New Roman" w:cs="Times New Roman"/>
                <w:sz w:val="28"/>
                <w:szCs w:val="28"/>
              </w:rPr>
              <w:t xml:space="preserve"> в дальнейшем</w:t>
            </w:r>
          </w:p>
        </w:tc>
      </w:tr>
      <w:tr w:rsidR="00EF44A1" w:rsidRPr="00C4002C" w:rsidTr="00233F9E">
        <w:tblPrEx>
          <w:tblCellMar>
            <w:top w:w="0" w:type="dxa"/>
            <w:bottom w:w="0" w:type="dxa"/>
          </w:tblCellMar>
        </w:tblPrEx>
        <w:tc>
          <w:tcPr>
            <w:tcW w:w="3360" w:type="dxa"/>
            <w:gridSpan w:val="4"/>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"Получатель", в лице</w:t>
            </w:r>
          </w:p>
        </w:tc>
        <w:tc>
          <w:tcPr>
            <w:tcW w:w="4200" w:type="dxa"/>
            <w:gridSpan w:val="16"/>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2100" w:type="dxa"/>
            <w:gridSpan w:val="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действующего</w:t>
            </w:r>
          </w:p>
        </w:tc>
      </w:tr>
      <w:tr w:rsidR="00EF44A1" w:rsidRPr="00C4002C" w:rsidTr="00233F9E">
        <w:tblPrEx>
          <w:tblCellMar>
            <w:top w:w="0" w:type="dxa"/>
            <w:bottom w:w="0" w:type="dxa"/>
          </w:tblCellMar>
        </w:tblPrEx>
        <w:tc>
          <w:tcPr>
            <w:tcW w:w="2240" w:type="dxa"/>
            <w:gridSpan w:val="3"/>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на основании</w:t>
            </w:r>
          </w:p>
        </w:tc>
        <w:tc>
          <w:tcPr>
            <w:tcW w:w="4900" w:type="dxa"/>
            <w:gridSpan w:val="15"/>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2520" w:type="dxa"/>
            <w:gridSpan w:val="11"/>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с другой стороны,</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roofErr w:type="gramStart"/>
            <w:r w:rsidRPr="00C4002C">
              <w:rPr>
                <w:rFonts w:ascii="Times New Roman" w:hAnsi="Times New Roman" w:cs="Times New Roman"/>
                <w:sz w:val="28"/>
                <w:szCs w:val="28"/>
              </w:rPr>
              <w:t xml:space="preserve">именуемые в дальнейшем "Стороны", в соответствии с Порядком предоставления субсидий из местного бюджета (бюджета муниципального образования город Краснодар) частным дошкольным образовательным организациям, индивидуальным предпринимателям, частным общеобразовательным организациям, осуществляющим образовательную деятельность по имеющим государственную аккредитацию основным </w:t>
            </w:r>
            <w:r w:rsidRPr="00C4002C">
              <w:rPr>
                <w:rFonts w:ascii="Times New Roman" w:hAnsi="Times New Roman" w:cs="Times New Roman"/>
                <w:sz w:val="28"/>
                <w:szCs w:val="28"/>
              </w:rPr>
              <w:lastRenderedPageBreak/>
              <w:t>общеобразовательным программам, посредством предоставления указанным образовательным организациям субсидий на обеспечение получения дошкольного, начального общего, основного общего, среднего общего образования на возмещение затрат, включая расходы на</w:t>
            </w:r>
            <w:proofErr w:type="gramEnd"/>
            <w:r w:rsidRPr="00C4002C">
              <w:rPr>
                <w:rFonts w:ascii="Times New Roman" w:hAnsi="Times New Roman" w:cs="Times New Roman"/>
                <w:sz w:val="28"/>
                <w:szCs w:val="28"/>
              </w:rPr>
              <w:t xml:space="preserve">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Порядок), решением</w:t>
            </w:r>
          </w:p>
        </w:tc>
      </w:tr>
      <w:tr w:rsidR="00EF44A1" w:rsidRPr="00C4002C" w:rsidTr="00233F9E">
        <w:tblPrEx>
          <w:tblCellMar>
            <w:top w:w="0" w:type="dxa"/>
            <w:bottom w:w="0" w:type="dxa"/>
          </w:tblCellMar>
        </w:tblPrEx>
        <w:tc>
          <w:tcPr>
            <w:tcW w:w="4340" w:type="dxa"/>
            <w:gridSpan w:val="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lastRenderedPageBreak/>
              <w:t xml:space="preserve">городской Думы Краснодара </w:t>
            </w:r>
            <w:proofErr w:type="gramStart"/>
            <w:r w:rsidRPr="00C4002C">
              <w:rPr>
                <w:rFonts w:ascii="Times New Roman" w:hAnsi="Times New Roman" w:cs="Times New Roman"/>
                <w:sz w:val="28"/>
                <w:szCs w:val="28"/>
              </w:rPr>
              <w:t>от</w:t>
            </w:r>
            <w:proofErr w:type="gramEnd"/>
          </w:p>
        </w:tc>
        <w:tc>
          <w:tcPr>
            <w:tcW w:w="1960" w:type="dxa"/>
            <w:gridSpan w:val="8"/>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840" w:type="dxa"/>
            <w:gridSpan w:val="2"/>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N</w:t>
            </w:r>
          </w:p>
        </w:tc>
        <w:tc>
          <w:tcPr>
            <w:tcW w:w="840" w:type="dxa"/>
            <w:gridSpan w:val="4"/>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1680" w:type="dxa"/>
            <w:gridSpan w:val="7"/>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"О местном</w:t>
            </w:r>
          </w:p>
        </w:tc>
      </w:tr>
      <w:tr w:rsidR="00EF44A1" w:rsidRPr="00C4002C" w:rsidTr="00233F9E">
        <w:tblPrEx>
          <w:tblCellMar>
            <w:top w:w="0" w:type="dxa"/>
            <w:bottom w:w="0" w:type="dxa"/>
          </w:tblCellMar>
        </w:tblPrEx>
        <w:tc>
          <w:tcPr>
            <w:tcW w:w="8400" w:type="dxa"/>
            <w:gridSpan w:val="25"/>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xml:space="preserve">бюджете (бюджете муниципального образования город Краснодар) </w:t>
            </w:r>
            <w:proofErr w:type="gramStart"/>
            <w:r w:rsidRPr="00C4002C">
              <w:rPr>
                <w:rFonts w:ascii="Times New Roman" w:hAnsi="Times New Roman" w:cs="Times New Roman"/>
                <w:sz w:val="28"/>
                <w:szCs w:val="28"/>
              </w:rPr>
              <w:t>на</w:t>
            </w:r>
            <w:proofErr w:type="gramEnd"/>
          </w:p>
        </w:tc>
        <w:tc>
          <w:tcPr>
            <w:tcW w:w="1260" w:type="dxa"/>
            <w:gridSpan w:val="4"/>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3780" w:type="dxa"/>
            <w:gridSpan w:val="6"/>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год и на плановый период</w:t>
            </w:r>
          </w:p>
        </w:tc>
        <w:tc>
          <w:tcPr>
            <w:tcW w:w="1960" w:type="dxa"/>
            <w:gridSpan w:val="7"/>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560" w:type="dxa"/>
            <w:gridSpan w:val="3"/>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и</w:t>
            </w:r>
          </w:p>
        </w:tc>
        <w:tc>
          <w:tcPr>
            <w:tcW w:w="2100" w:type="dxa"/>
            <w:gridSpan w:val="9"/>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1260" w:type="dxa"/>
            <w:gridSpan w:val="4"/>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годов"</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заключили настоящее Соглашение о нижеследующем:</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I</w:t>
            </w:r>
            <w:r w:rsidRPr="00C4002C">
              <w:rPr>
                <w:rFonts w:ascii="Times New Roman" w:hAnsi="Times New Roman" w:cs="Times New Roman"/>
                <w:color w:val="auto"/>
                <w:sz w:val="28"/>
                <w:szCs w:val="28"/>
              </w:rPr>
              <w:br/>
              <w:t>Предмет Соглашения</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8820" w:type="dxa"/>
            <w:gridSpan w:val="26"/>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1. Предметом настоящего Соглашения является предоставление </w:t>
            </w:r>
            <w:proofErr w:type="gramStart"/>
            <w:r w:rsidRPr="00C4002C">
              <w:rPr>
                <w:rFonts w:ascii="Times New Roman" w:hAnsi="Times New Roman" w:cs="Times New Roman"/>
                <w:sz w:val="28"/>
                <w:szCs w:val="28"/>
              </w:rPr>
              <w:t>в</w:t>
            </w:r>
            <w:proofErr w:type="gramEnd"/>
          </w:p>
        </w:tc>
        <w:tc>
          <w:tcPr>
            <w:tcW w:w="840" w:type="dxa"/>
            <w:gridSpan w:val="3"/>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roofErr w:type="gramStart"/>
            <w:r w:rsidRPr="00C4002C">
              <w:rPr>
                <w:rFonts w:ascii="Times New Roman" w:hAnsi="Times New Roman" w:cs="Times New Roman"/>
                <w:sz w:val="28"/>
                <w:szCs w:val="28"/>
              </w:rPr>
              <w:t>году субсидий из средств местного бюджета (бюджета муниципального образования город Краснодар) на обеспечение получения дошкольного, начального общего, основного общего, среднего общего образования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Субсидии) Получателю, который является частной дошкольной образовательной организацией, индивидуальным предпринимателем</w:t>
            </w:r>
            <w:proofErr w:type="gramEnd"/>
            <w:r w:rsidRPr="00C4002C">
              <w:rPr>
                <w:rFonts w:ascii="Times New Roman" w:hAnsi="Times New Roman" w:cs="Times New Roman"/>
                <w:sz w:val="28"/>
                <w:szCs w:val="28"/>
              </w:rPr>
              <w:t xml:space="preserve"> или частной общеобразовательной организацией, осуществляющей образовательную деятельность на территории муниципального образования город Краснодар.</w:t>
            </w:r>
          </w:p>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2. Субсидия, предоставленная Получателю по настоящему Соглашению,</w:t>
            </w:r>
          </w:p>
        </w:tc>
      </w:tr>
      <w:tr w:rsidR="00EF44A1" w:rsidRPr="00C4002C" w:rsidTr="00233F9E">
        <w:tblPrEx>
          <w:tblCellMar>
            <w:top w:w="0" w:type="dxa"/>
            <w:bottom w:w="0" w:type="dxa"/>
          </w:tblCellMar>
        </w:tblPrEx>
        <w:tc>
          <w:tcPr>
            <w:tcW w:w="8120" w:type="dxa"/>
            <w:gridSpan w:val="23"/>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должна быть использована по целевому назначению до 31 декабря</w:t>
            </w:r>
          </w:p>
        </w:tc>
        <w:tc>
          <w:tcPr>
            <w:tcW w:w="700" w:type="dxa"/>
            <w:gridSpan w:val="3"/>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840" w:type="dxa"/>
            <w:gridSpan w:val="3"/>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года.</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II</w:t>
            </w:r>
            <w:r w:rsidRPr="00C4002C">
              <w:rPr>
                <w:rFonts w:ascii="Times New Roman" w:hAnsi="Times New Roman" w:cs="Times New Roman"/>
                <w:color w:val="auto"/>
                <w:sz w:val="28"/>
                <w:szCs w:val="28"/>
              </w:rPr>
              <w:br/>
              <w:t>Условия и порядок предоставления Субсидий</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3. </w:t>
            </w:r>
            <w:proofErr w:type="gramStart"/>
            <w:r w:rsidRPr="00C4002C">
              <w:rPr>
                <w:rFonts w:ascii="Times New Roman" w:hAnsi="Times New Roman" w:cs="Times New Roman"/>
                <w:sz w:val="28"/>
                <w:szCs w:val="28"/>
              </w:rPr>
              <w:t>Предоставление Субсидий Получателю осуществляется в пределах средств, предусмотренных в местном бюджете (бюджете муниципального</w:t>
            </w:r>
            <w:proofErr w:type="gramEnd"/>
          </w:p>
        </w:tc>
      </w:tr>
      <w:tr w:rsidR="00EF44A1" w:rsidRPr="00C4002C" w:rsidTr="00233F9E">
        <w:tblPrEx>
          <w:tblCellMar>
            <w:top w:w="0" w:type="dxa"/>
            <w:bottom w:w="0" w:type="dxa"/>
          </w:tblCellMar>
        </w:tblPrEx>
        <w:tc>
          <w:tcPr>
            <w:tcW w:w="4480" w:type="dxa"/>
            <w:gridSpan w:val="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xml:space="preserve">образования город Краснодар) </w:t>
            </w:r>
            <w:proofErr w:type="gramStart"/>
            <w:r w:rsidRPr="00C4002C">
              <w:rPr>
                <w:rFonts w:ascii="Times New Roman" w:hAnsi="Times New Roman" w:cs="Times New Roman"/>
                <w:sz w:val="28"/>
                <w:szCs w:val="28"/>
              </w:rPr>
              <w:t>на</w:t>
            </w:r>
            <w:proofErr w:type="gramEnd"/>
          </w:p>
        </w:tc>
        <w:tc>
          <w:tcPr>
            <w:tcW w:w="1120" w:type="dxa"/>
            <w:gridSpan w:val="3"/>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4060" w:type="dxa"/>
            <w:gridSpan w:val="17"/>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xml:space="preserve">год, </w:t>
            </w:r>
            <w:proofErr w:type="gramStart"/>
            <w:r w:rsidRPr="00C4002C">
              <w:rPr>
                <w:rFonts w:ascii="Times New Roman" w:hAnsi="Times New Roman" w:cs="Times New Roman"/>
                <w:sz w:val="28"/>
                <w:szCs w:val="28"/>
              </w:rPr>
              <w:t>утверждённых</w:t>
            </w:r>
            <w:proofErr w:type="gramEnd"/>
            <w:r w:rsidRPr="00C4002C">
              <w:rPr>
                <w:rFonts w:ascii="Times New Roman" w:hAnsi="Times New Roman" w:cs="Times New Roman"/>
                <w:sz w:val="28"/>
                <w:szCs w:val="28"/>
              </w:rPr>
              <w:t xml:space="preserve"> бюджетных</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ассигнований и доведённых лимитов бюджетных обязательств.</w:t>
            </w:r>
          </w:p>
        </w:tc>
      </w:tr>
      <w:tr w:rsidR="00EF44A1" w:rsidRPr="00C4002C" w:rsidTr="00233F9E">
        <w:tblPrEx>
          <w:tblCellMar>
            <w:top w:w="0" w:type="dxa"/>
            <w:bottom w:w="0" w:type="dxa"/>
          </w:tblCellMar>
        </w:tblPrEx>
        <w:tc>
          <w:tcPr>
            <w:tcW w:w="7700" w:type="dxa"/>
            <w:gridSpan w:val="21"/>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4. Общий объём Субсидии, перечисляемый Получателю </w:t>
            </w:r>
            <w:proofErr w:type="gramStart"/>
            <w:r w:rsidRPr="00C4002C">
              <w:rPr>
                <w:rFonts w:ascii="Times New Roman" w:hAnsi="Times New Roman" w:cs="Times New Roman"/>
                <w:sz w:val="28"/>
                <w:szCs w:val="28"/>
              </w:rPr>
              <w:t>в</w:t>
            </w:r>
            <w:proofErr w:type="gramEnd"/>
          </w:p>
        </w:tc>
        <w:tc>
          <w:tcPr>
            <w:tcW w:w="1120" w:type="dxa"/>
            <w:gridSpan w:val="5"/>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840" w:type="dxa"/>
            <w:gridSpan w:val="3"/>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году,</w:t>
            </w:r>
          </w:p>
        </w:tc>
      </w:tr>
      <w:tr w:rsidR="00EF44A1" w:rsidRPr="00C4002C" w:rsidTr="00233F9E">
        <w:tblPrEx>
          <w:tblCellMar>
            <w:top w:w="0" w:type="dxa"/>
            <w:bottom w:w="0" w:type="dxa"/>
          </w:tblCellMar>
        </w:tblPrEx>
        <w:tc>
          <w:tcPr>
            <w:tcW w:w="1820" w:type="dxa"/>
            <w:gridSpan w:val="2"/>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составляет</w:t>
            </w:r>
          </w:p>
        </w:tc>
        <w:tc>
          <w:tcPr>
            <w:tcW w:w="1820" w:type="dxa"/>
            <w:gridSpan w:val="3"/>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280" w:type="dxa"/>
            <w:gridSpan w:val="2"/>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w:t>
            </w:r>
          </w:p>
        </w:tc>
        <w:tc>
          <w:tcPr>
            <w:tcW w:w="4480" w:type="dxa"/>
            <w:gridSpan w:val="18"/>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1260" w:type="dxa"/>
            <w:gridSpan w:val="4"/>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 рублей</w:t>
            </w:r>
          </w:p>
        </w:tc>
      </w:tr>
      <w:tr w:rsidR="00EF44A1" w:rsidRPr="00C4002C" w:rsidTr="00233F9E">
        <w:tblPrEx>
          <w:tblCellMar>
            <w:top w:w="0" w:type="dxa"/>
            <w:bottom w:w="0" w:type="dxa"/>
          </w:tblCellMar>
        </w:tblPrEx>
        <w:tc>
          <w:tcPr>
            <w:tcW w:w="1120" w:type="dxa"/>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8540" w:type="dxa"/>
            <w:gridSpan w:val="2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копеек. Объём субсидии корректируется в декабре месяце с учётом</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фактического контингента обучающихся (воспитанников).</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5. Перечисление Субсидии производится на основании заявки на перечисление субсидии, являющейся </w:t>
            </w:r>
            <w:hyperlink w:anchor="sub_100000" w:history="1">
              <w:r w:rsidRPr="00C4002C">
                <w:rPr>
                  <w:rStyle w:val="a4"/>
                  <w:rFonts w:ascii="Times New Roman" w:hAnsi="Times New Roman"/>
                  <w:sz w:val="28"/>
                  <w:szCs w:val="28"/>
                </w:rPr>
                <w:t>приложением N 1</w:t>
              </w:r>
            </w:hyperlink>
            <w:r w:rsidRPr="00C4002C">
              <w:rPr>
                <w:rFonts w:ascii="Times New Roman" w:hAnsi="Times New Roman" w:cs="Times New Roman"/>
                <w:sz w:val="28"/>
                <w:szCs w:val="28"/>
              </w:rPr>
              <w:t xml:space="preserve"> к настоящему Соглашению и в соответствии с графиком перечисления субсидии, являющимся </w:t>
            </w:r>
            <w:hyperlink w:anchor="sub_200000" w:history="1">
              <w:r w:rsidRPr="00C4002C">
                <w:rPr>
                  <w:rStyle w:val="a4"/>
                  <w:rFonts w:ascii="Times New Roman" w:hAnsi="Times New Roman"/>
                  <w:sz w:val="28"/>
                  <w:szCs w:val="28"/>
                </w:rPr>
                <w:t>приложением N 2</w:t>
              </w:r>
            </w:hyperlink>
            <w:r w:rsidRPr="00C4002C">
              <w:rPr>
                <w:rFonts w:ascii="Times New Roman" w:hAnsi="Times New Roman" w:cs="Times New Roman"/>
                <w:sz w:val="28"/>
                <w:szCs w:val="28"/>
              </w:rPr>
              <w:t xml:space="preserve"> к настоящему Соглашению.</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6. В случае предоставления Получателем недостоверных документов для получения Субсидий, выявления нецелевого использования средств Субсидий, введения процедуры банкротства, реорганизации (ликвидации) Получателя Департамент прекращает предоставление Субсидий.</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7. Средства Субсидий подлежат возврату в местный бюджет (бюджет муниципального образования город Краснодар) в сроки и в случаях, определённых </w:t>
            </w:r>
            <w:hyperlink w:anchor="sub_100104" w:history="1">
              <w:r w:rsidRPr="00C4002C">
                <w:rPr>
                  <w:rStyle w:val="a4"/>
                  <w:rFonts w:ascii="Times New Roman" w:hAnsi="Times New Roman"/>
                  <w:sz w:val="28"/>
                  <w:szCs w:val="28"/>
                </w:rPr>
                <w:t>подпунктом 10.4 пункта 10</w:t>
              </w:r>
            </w:hyperlink>
            <w:r w:rsidRPr="00C4002C">
              <w:rPr>
                <w:rFonts w:ascii="Times New Roman" w:hAnsi="Times New Roman" w:cs="Times New Roman"/>
                <w:sz w:val="28"/>
                <w:szCs w:val="28"/>
              </w:rPr>
              <w:t xml:space="preserve"> настоящего Соглашения.</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III</w:t>
            </w:r>
            <w:r w:rsidRPr="00C4002C">
              <w:rPr>
                <w:rFonts w:ascii="Times New Roman" w:hAnsi="Times New Roman" w:cs="Times New Roman"/>
                <w:color w:val="auto"/>
                <w:sz w:val="28"/>
                <w:szCs w:val="28"/>
              </w:rPr>
              <w:br/>
              <w:t>Права и обязанности Сторон</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8. Департамент обязан:</w:t>
            </w:r>
          </w:p>
          <w:p w:rsidR="00EF44A1" w:rsidRPr="00C4002C" w:rsidRDefault="00EF44A1" w:rsidP="00233F9E">
            <w:pPr>
              <w:rPr>
                <w:rFonts w:ascii="Times New Roman" w:hAnsi="Times New Roman" w:cs="Times New Roman"/>
                <w:sz w:val="28"/>
                <w:szCs w:val="28"/>
              </w:rPr>
            </w:pPr>
            <w:bookmarkStart w:id="1" w:name="sub_10381"/>
            <w:r w:rsidRPr="00C4002C">
              <w:rPr>
                <w:rFonts w:ascii="Times New Roman" w:hAnsi="Times New Roman" w:cs="Times New Roman"/>
                <w:sz w:val="28"/>
                <w:szCs w:val="28"/>
              </w:rPr>
              <w:t>8.1. Предоставлять Получателю Субсидию на основании заявки и в соответствии с графиком перечисления Субсидии.</w:t>
            </w:r>
            <w:bookmarkEnd w:id="1"/>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Не позднее десятого рабочего дня после принятия заявки перечислять Субсидию Получателю.</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8.2. Оказывать методологическую, информационную и иную помощь в целях эффективного и целевого использования средств Субсидии.</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8.3. Рассматривать предложения Получателя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8.4. Производить совместно с управлением финансового контроля администрации муниципального образования город Краснодар обязательную проверку соблюдения Получателем субсидии условий, целей и порядка ее предоставления и принимать меры ответственности за несоблюдение условий её предоставления Получателю.</w:t>
            </w:r>
          </w:p>
          <w:p w:rsidR="00EF44A1" w:rsidRPr="00C4002C" w:rsidRDefault="00EF44A1" w:rsidP="00233F9E">
            <w:pPr>
              <w:rPr>
                <w:rFonts w:ascii="Times New Roman" w:hAnsi="Times New Roman" w:cs="Times New Roman"/>
                <w:sz w:val="28"/>
                <w:szCs w:val="28"/>
              </w:rPr>
            </w:pPr>
            <w:bookmarkStart w:id="2" w:name="sub_1039"/>
            <w:r w:rsidRPr="00C4002C">
              <w:rPr>
                <w:rFonts w:ascii="Times New Roman" w:hAnsi="Times New Roman" w:cs="Times New Roman"/>
                <w:sz w:val="28"/>
                <w:szCs w:val="28"/>
              </w:rPr>
              <w:t>9. Департамент вправе:</w:t>
            </w:r>
            <w:bookmarkEnd w:id="2"/>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9.1. Изменять размер предоставляемой в соответствии с настоящим Соглашением Субсидии в случае:</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изменения нормативов финансового обеспечения образовательной деятельности (нормативов </w:t>
            </w:r>
            <w:proofErr w:type="spellStart"/>
            <w:r w:rsidRPr="00C4002C">
              <w:rPr>
                <w:rFonts w:ascii="Times New Roman" w:hAnsi="Times New Roman" w:cs="Times New Roman"/>
                <w:sz w:val="28"/>
                <w:szCs w:val="28"/>
              </w:rPr>
              <w:t>подушевого</w:t>
            </w:r>
            <w:proofErr w:type="spellEnd"/>
            <w:r w:rsidRPr="00C4002C">
              <w:rPr>
                <w:rFonts w:ascii="Times New Roman" w:hAnsi="Times New Roman" w:cs="Times New Roman"/>
                <w:sz w:val="28"/>
                <w:szCs w:val="28"/>
              </w:rPr>
              <w:t xml:space="preserve"> финансирования расходов), установленных законом Краснодарского края о краевом бюджете;</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изменения адаптационных и поправочных коэффициентов;</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изменения показателей, характеризующих объём осуществляемых мероприятий.</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9.2. В случае невыполнения Получателем показателей результативности Субсидии уменьшать размер Субсидии при перечислении за декабрь </w:t>
            </w:r>
            <w:r w:rsidRPr="00C4002C">
              <w:rPr>
                <w:rFonts w:ascii="Times New Roman" w:hAnsi="Times New Roman" w:cs="Times New Roman"/>
                <w:sz w:val="28"/>
                <w:szCs w:val="28"/>
              </w:rPr>
              <w:lastRenderedPageBreak/>
              <w:t>текущего финансового года пропорционально коэффициенту невыполнения показателей.</w:t>
            </w:r>
          </w:p>
          <w:p w:rsidR="00EF44A1" w:rsidRPr="00C4002C" w:rsidRDefault="00EF44A1" w:rsidP="00233F9E">
            <w:pPr>
              <w:rPr>
                <w:rFonts w:ascii="Times New Roman" w:hAnsi="Times New Roman" w:cs="Times New Roman"/>
                <w:sz w:val="28"/>
                <w:szCs w:val="28"/>
              </w:rPr>
            </w:pPr>
            <w:bookmarkStart w:id="3" w:name="sub_1093"/>
            <w:r w:rsidRPr="00C4002C">
              <w:rPr>
                <w:rFonts w:ascii="Times New Roman" w:hAnsi="Times New Roman" w:cs="Times New Roman"/>
                <w:sz w:val="28"/>
                <w:szCs w:val="28"/>
              </w:rPr>
              <w:t>9.3. Запрашивать у Получателя по мере необходимости дополнительную информацию, данные бухгалтерского учёта и первичную документацию, связанные с использованием Субсидии, полученной в рамках настоящего Соглашения.</w:t>
            </w:r>
            <w:bookmarkEnd w:id="3"/>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9.4. Принимать решение о приостановлении перечисления Субсидий или о прекращении предоставления Субсидий в одностороннем порядке при несоблюдении Получателем условий настоящего Соглашения.</w:t>
            </w:r>
          </w:p>
          <w:p w:rsidR="00EF44A1" w:rsidRPr="00C4002C" w:rsidRDefault="00EF44A1" w:rsidP="00233F9E">
            <w:pPr>
              <w:rPr>
                <w:rFonts w:ascii="Times New Roman" w:hAnsi="Times New Roman" w:cs="Times New Roman"/>
                <w:sz w:val="28"/>
                <w:szCs w:val="28"/>
              </w:rPr>
            </w:pPr>
            <w:bookmarkStart w:id="4" w:name="sub_10310"/>
            <w:r w:rsidRPr="00C4002C">
              <w:rPr>
                <w:rFonts w:ascii="Times New Roman" w:hAnsi="Times New Roman" w:cs="Times New Roman"/>
                <w:sz w:val="28"/>
                <w:szCs w:val="28"/>
              </w:rPr>
              <w:t>10. Получатель обязан:</w:t>
            </w:r>
            <w:bookmarkEnd w:id="4"/>
          </w:p>
          <w:p w:rsidR="00EF44A1" w:rsidRPr="00C4002C" w:rsidRDefault="00EF44A1" w:rsidP="00233F9E">
            <w:pPr>
              <w:rPr>
                <w:rFonts w:ascii="Times New Roman" w:hAnsi="Times New Roman" w:cs="Times New Roman"/>
                <w:sz w:val="28"/>
                <w:szCs w:val="28"/>
              </w:rPr>
            </w:pPr>
            <w:bookmarkStart w:id="5" w:name="sub_103101"/>
            <w:r w:rsidRPr="00C4002C">
              <w:rPr>
                <w:rFonts w:ascii="Times New Roman" w:hAnsi="Times New Roman" w:cs="Times New Roman"/>
                <w:sz w:val="28"/>
                <w:szCs w:val="28"/>
              </w:rPr>
              <w:t>10.1. Для перечисления Субсидии в соответствии с графиком перечисления Субсидии предоставлять Департаменту:</w:t>
            </w:r>
            <w:bookmarkEnd w:id="5"/>
          </w:p>
          <w:p w:rsidR="00EF44A1" w:rsidRPr="00C4002C" w:rsidRDefault="00EF44A1" w:rsidP="00233F9E">
            <w:pPr>
              <w:rPr>
                <w:rFonts w:ascii="Times New Roman" w:hAnsi="Times New Roman" w:cs="Times New Roman"/>
                <w:sz w:val="28"/>
                <w:szCs w:val="28"/>
              </w:rPr>
            </w:pPr>
            <w:proofErr w:type="gramStart"/>
            <w:r w:rsidRPr="00C4002C">
              <w:rPr>
                <w:rFonts w:ascii="Times New Roman" w:hAnsi="Times New Roman" w:cs="Times New Roman"/>
                <w:sz w:val="28"/>
                <w:szCs w:val="28"/>
              </w:rPr>
              <w:t xml:space="preserve">оригиналы или заверенные в установленном законодательством Российской Федерации порядке копии первичных учётных документов, подтверждающих фактически произведённые расходы, оформленные в соответствии с нормами </w:t>
            </w:r>
            <w:hyperlink r:id="rId7" w:history="1">
              <w:r w:rsidRPr="00C4002C">
                <w:rPr>
                  <w:rStyle w:val="a4"/>
                  <w:rFonts w:ascii="Times New Roman" w:hAnsi="Times New Roman"/>
                  <w:sz w:val="28"/>
                  <w:szCs w:val="28"/>
                </w:rPr>
                <w:t>Федерального закона</w:t>
              </w:r>
            </w:hyperlink>
            <w:r w:rsidRPr="00C4002C">
              <w:rPr>
                <w:rFonts w:ascii="Times New Roman" w:hAnsi="Times New Roman" w:cs="Times New Roman"/>
                <w:sz w:val="28"/>
                <w:szCs w:val="28"/>
              </w:rPr>
              <w:t xml:space="preserve"> от 06.12.2011 N 402-ФЗ "О бухгалтерском учёте";</w:t>
            </w:r>
            <w:proofErr w:type="gramEnd"/>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информацию о проведённом мониторинге цен на товары, работы, услуги, приобретённые за счёт Субсидии;</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копию штатного расписания Получателя, заверенную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копию табеля учёта рабочего времени работников, заверенную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копии трудовых договоров с работниками, заверенные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копии приказов (распоряжений) о приёме на работу, заверенные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копии расчётных (расчётно-платёжных) ведомостей, заверенные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справку об отсутствии просроченной задолженности по заработной плате по состоянию на начало месяца, в котором подана заявка (при предоставлении заявки на перечисление Субсидии за декабрь - по состоянию на 1 декабря текущего года), подписанную Получателем; копию отчёта по форме </w:t>
            </w:r>
            <w:hyperlink r:id="rId8" w:history="1">
              <w:r w:rsidRPr="00C4002C">
                <w:rPr>
                  <w:rStyle w:val="a4"/>
                  <w:rFonts w:ascii="Times New Roman" w:hAnsi="Times New Roman"/>
                  <w:sz w:val="28"/>
                  <w:szCs w:val="28"/>
                </w:rPr>
                <w:t>РСВ-1 ПФР</w:t>
              </w:r>
            </w:hyperlink>
            <w:r w:rsidRPr="00C4002C">
              <w:rPr>
                <w:rFonts w:ascii="Times New Roman" w:hAnsi="Times New Roman" w:cs="Times New Roman"/>
                <w:sz w:val="28"/>
                <w:szCs w:val="28"/>
              </w:rPr>
              <w:t xml:space="preserve"> за последний отчётный квартал, предшествующий дате обращения, заверенную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копию отчёта по форме </w:t>
            </w:r>
            <w:hyperlink r:id="rId9" w:history="1">
              <w:r w:rsidRPr="00C4002C">
                <w:rPr>
                  <w:rStyle w:val="a4"/>
                  <w:rFonts w:ascii="Times New Roman" w:hAnsi="Times New Roman"/>
                  <w:sz w:val="28"/>
                  <w:szCs w:val="28"/>
                </w:rPr>
                <w:t>4-ФСС</w:t>
              </w:r>
            </w:hyperlink>
            <w:r w:rsidRPr="00C4002C">
              <w:rPr>
                <w:rFonts w:ascii="Times New Roman" w:hAnsi="Times New Roman" w:cs="Times New Roman"/>
                <w:sz w:val="28"/>
                <w:szCs w:val="28"/>
              </w:rPr>
              <w:t xml:space="preserve"> за последний отчётный квартал, предшествующий дате обращения, заверенную Получателем;</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10.2. Обеспечивать достижение следующих значений показателей результативности в ______ году:</w:t>
            </w:r>
          </w:p>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rPr>
          <w:gridAfter w:val="1"/>
          <w:wAfter w:w="20" w:type="dxa"/>
        </w:trPr>
        <w:tc>
          <w:tcPr>
            <w:tcW w:w="7229" w:type="dxa"/>
            <w:gridSpan w:val="19"/>
            <w:tcBorders>
              <w:top w:val="single" w:sz="4" w:space="0" w:color="auto"/>
              <w:bottom w:val="single" w:sz="4" w:space="0" w:color="auto"/>
              <w:right w:val="single" w:sz="4" w:space="0" w:color="auto"/>
            </w:tcBorders>
          </w:tcPr>
          <w:p w:rsidR="00EF44A1" w:rsidRPr="00C4002C" w:rsidRDefault="00EF44A1" w:rsidP="00233F9E">
            <w:pPr>
              <w:pStyle w:val="a5"/>
              <w:jc w:val="center"/>
              <w:rPr>
                <w:rFonts w:ascii="Times New Roman" w:hAnsi="Times New Roman" w:cs="Times New Roman"/>
                <w:sz w:val="28"/>
                <w:szCs w:val="28"/>
              </w:rPr>
            </w:pPr>
            <w:r w:rsidRPr="00C4002C">
              <w:rPr>
                <w:rFonts w:ascii="Times New Roman" w:hAnsi="Times New Roman" w:cs="Times New Roman"/>
                <w:sz w:val="28"/>
                <w:szCs w:val="28"/>
              </w:rPr>
              <w:lastRenderedPageBreak/>
              <w:t>Наименование показателя</w:t>
            </w:r>
          </w:p>
        </w:tc>
        <w:tc>
          <w:tcPr>
            <w:tcW w:w="2411" w:type="dxa"/>
            <w:gridSpan w:val="9"/>
            <w:tcBorders>
              <w:top w:val="single" w:sz="4" w:space="0" w:color="auto"/>
              <w:left w:val="single" w:sz="4" w:space="0" w:color="auto"/>
              <w:bottom w:val="single" w:sz="4" w:space="0" w:color="auto"/>
            </w:tcBorders>
          </w:tcPr>
          <w:p w:rsidR="00EF44A1" w:rsidRPr="00C4002C" w:rsidRDefault="00EF44A1" w:rsidP="00233F9E">
            <w:pPr>
              <w:pStyle w:val="a5"/>
              <w:jc w:val="center"/>
              <w:rPr>
                <w:rFonts w:ascii="Times New Roman" w:hAnsi="Times New Roman" w:cs="Times New Roman"/>
                <w:sz w:val="28"/>
                <w:szCs w:val="28"/>
              </w:rPr>
            </w:pPr>
            <w:r w:rsidRPr="00C4002C">
              <w:rPr>
                <w:rFonts w:ascii="Times New Roman" w:hAnsi="Times New Roman" w:cs="Times New Roman"/>
                <w:sz w:val="28"/>
                <w:szCs w:val="28"/>
              </w:rPr>
              <w:t>Значение показателя в _____ году</w:t>
            </w:r>
          </w:p>
        </w:tc>
      </w:tr>
      <w:tr w:rsidR="00EF44A1" w:rsidRPr="00C4002C" w:rsidTr="00233F9E">
        <w:tblPrEx>
          <w:tblCellMar>
            <w:top w:w="0" w:type="dxa"/>
            <w:bottom w:w="0" w:type="dxa"/>
          </w:tblCellMar>
        </w:tblPrEx>
        <w:trPr>
          <w:gridAfter w:val="1"/>
          <w:wAfter w:w="20" w:type="dxa"/>
        </w:trPr>
        <w:tc>
          <w:tcPr>
            <w:tcW w:w="7229" w:type="dxa"/>
            <w:gridSpan w:val="19"/>
            <w:tcBorders>
              <w:top w:val="single" w:sz="4" w:space="0" w:color="auto"/>
              <w:bottom w:val="single" w:sz="4" w:space="0" w:color="auto"/>
              <w:right w:val="single" w:sz="4" w:space="0" w:color="auto"/>
            </w:tcBorders>
          </w:tcPr>
          <w:p w:rsidR="00EF44A1" w:rsidRPr="00C4002C" w:rsidRDefault="00EF44A1" w:rsidP="00233F9E">
            <w:pPr>
              <w:pStyle w:val="a6"/>
              <w:rPr>
                <w:rFonts w:ascii="Times New Roman" w:hAnsi="Times New Roman" w:cs="Times New Roman"/>
                <w:sz w:val="28"/>
                <w:szCs w:val="28"/>
              </w:rPr>
            </w:pPr>
            <w:r w:rsidRPr="00C4002C">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для 100% получателей </w:t>
            </w:r>
            <w:r w:rsidRPr="00C4002C">
              <w:rPr>
                <w:rFonts w:ascii="Times New Roman" w:hAnsi="Times New Roman" w:cs="Times New Roman"/>
                <w:sz w:val="28"/>
                <w:szCs w:val="28"/>
              </w:rPr>
              <w:lastRenderedPageBreak/>
              <w:t>услуг</w:t>
            </w:r>
          </w:p>
        </w:tc>
        <w:tc>
          <w:tcPr>
            <w:tcW w:w="2411" w:type="dxa"/>
            <w:gridSpan w:val="9"/>
            <w:tcBorders>
              <w:top w:val="single" w:sz="4" w:space="0" w:color="auto"/>
              <w:left w:val="single" w:sz="4" w:space="0" w:color="auto"/>
              <w:bottom w:val="single" w:sz="4" w:space="0" w:color="auto"/>
            </w:tcBorders>
          </w:tcPr>
          <w:p w:rsidR="00EF44A1" w:rsidRPr="00C4002C" w:rsidRDefault="00EF44A1" w:rsidP="00233F9E">
            <w:pPr>
              <w:pStyle w:val="a6"/>
              <w:rPr>
                <w:rFonts w:ascii="Times New Roman" w:hAnsi="Times New Roman" w:cs="Times New Roman"/>
                <w:sz w:val="28"/>
                <w:szCs w:val="28"/>
              </w:rPr>
            </w:pPr>
            <w:r w:rsidRPr="00C4002C">
              <w:rPr>
                <w:rFonts w:ascii="Times New Roman" w:hAnsi="Times New Roman" w:cs="Times New Roman"/>
                <w:sz w:val="28"/>
                <w:szCs w:val="28"/>
              </w:rPr>
              <w:lastRenderedPageBreak/>
              <w:t>среднегодовое количество воспитанников (обучающихся)</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Расчёт значения показателя результативности производится в соответствии с </w:t>
            </w:r>
            <w:hyperlink r:id="rId10" w:history="1">
              <w:r w:rsidRPr="00C4002C">
                <w:rPr>
                  <w:rStyle w:val="a4"/>
                  <w:rFonts w:ascii="Times New Roman" w:hAnsi="Times New Roman"/>
                  <w:sz w:val="28"/>
                  <w:szCs w:val="28"/>
                </w:rPr>
                <w:t>постановлением</w:t>
              </w:r>
            </w:hyperlink>
            <w:r w:rsidRPr="00C4002C">
              <w:rPr>
                <w:rFonts w:ascii="Times New Roman" w:hAnsi="Times New Roman" w:cs="Times New Roman"/>
                <w:sz w:val="28"/>
                <w:szCs w:val="28"/>
              </w:rPr>
              <w:t xml:space="preserve"> администрации муниципального образования город Краснодар от 02.10.2014 N 7149 "Об утверждении Порядков учёта фактического контингента обучающихся и воспитанников в муниципальных и частных общеобразовательных и дошкольных образовательных организациях, находящихся на территории муниципального образования город Краснодар".</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10.3. При предоставлении заявки на перечисление Субсидии за декабрь текущего финансового года представлять отчёт о достижении показателей результативности Субсидии.</w:t>
            </w:r>
          </w:p>
          <w:p w:rsidR="00EF44A1" w:rsidRPr="00C4002C" w:rsidRDefault="00EF44A1" w:rsidP="00233F9E">
            <w:pPr>
              <w:rPr>
                <w:rFonts w:ascii="Times New Roman" w:hAnsi="Times New Roman" w:cs="Times New Roman"/>
                <w:sz w:val="28"/>
                <w:szCs w:val="28"/>
              </w:rPr>
            </w:pPr>
            <w:bookmarkStart w:id="6" w:name="sub_100104"/>
            <w:r w:rsidRPr="00C4002C">
              <w:rPr>
                <w:rFonts w:ascii="Times New Roman" w:hAnsi="Times New Roman" w:cs="Times New Roman"/>
                <w:sz w:val="28"/>
                <w:szCs w:val="28"/>
              </w:rPr>
              <w:t>10.4. В целях эффективного использования Субсидии при осуществлении закупок товаров, работ, услуг за счёт средств Субсидии осуществлять мониторинг цен на товары, работы, услуги.</w:t>
            </w:r>
            <w:bookmarkEnd w:id="6"/>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10.5. Использовать по назначению приобретённые товары, стоимость которых возмещена за счёт Субсидии, полученной в рамках настоящего Соглашения. Согласовывать с Департаментом случаи замены приобретённых товаров.</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10.4. В течение пяти рабочих дней представлять в Департамент запрашиваемую дополнительную информацию, данные бухгалтерского учёта и первичную документацию, связанные с использованием Субсидии, полученной в рамках настоящего Соглашения.</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10.5. В течение пяти рабочих дней информировать Департамент об изменении условий осуществления мероприятий, которые могут повлиять на изменение размера Субсидии.</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10.6. При выявлении нарушений условий, целей и порядка предоставления Субсидии возвратить в доход местного бюджета (бюджета муниципального образования город Краснодар) Субсидию в полном объёме в срок не позднее 30 дней с момента направления Департаментом соответствующего уведомления Получателю.</w:t>
            </w:r>
          </w:p>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IV</w:t>
            </w:r>
            <w:r w:rsidRPr="00C4002C">
              <w:rPr>
                <w:rFonts w:ascii="Times New Roman" w:hAnsi="Times New Roman" w:cs="Times New Roman"/>
                <w:color w:val="auto"/>
                <w:sz w:val="28"/>
                <w:szCs w:val="28"/>
              </w:rPr>
              <w:br/>
              <w:t>Ответственность Сторон</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11. В случае неисполнения или ненадлежащего исполнения обязательств, определённых настоящим соглашением, Стороны соглашения несут ответственность в соответствии с действующим законодательством Российской Федерации.</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V</w:t>
            </w:r>
            <w:r w:rsidRPr="00C4002C">
              <w:rPr>
                <w:rFonts w:ascii="Times New Roman" w:hAnsi="Times New Roman" w:cs="Times New Roman"/>
                <w:color w:val="auto"/>
                <w:sz w:val="28"/>
                <w:szCs w:val="28"/>
              </w:rPr>
              <w:br/>
              <w:t>Срок действия Соглашения</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 xml:space="preserve">12. Настоящее соглашение вступает в силу с момента подписания </w:t>
            </w:r>
            <w:r w:rsidRPr="00C4002C">
              <w:rPr>
                <w:rFonts w:ascii="Times New Roman" w:hAnsi="Times New Roman" w:cs="Times New Roman"/>
                <w:sz w:val="28"/>
                <w:szCs w:val="28"/>
              </w:rPr>
              <w:lastRenderedPageBreak/>
              <w:t>обеими</w:t>
            </w:r>
          </w:p>
        </w:tc>
      </w:tr>
      <w:tr w:rsidR="00EF44A1" w:rsidRPr="00C4002C" w:rsidTr="00233F9E">
        <w:tblPrEx>
          <w:tblCellMar>
            <w:top w:w="0" w:type="dxa"/>
            <w:bottom w:w="0" w:type="dxa"/>
          </w:tblCellMar>
        </w:tblPrEx>
        <w:tc>
          <w:tcPr>
            <w:tcW w:w="5040" w:type="dxa"/>
            <w:gridSpan w:val="11"/>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lastRenderedPageBreak/>
              <w:t>Сторонами и действует до 31 декабря</w:t>
            </w:r>
          </w:p>
        </w:tc>
        <w:tc>
          <w:tcPr>
            <w:tcW w:w="980" w:type="dxa"/>
            <w:gridSpan w:val="4"/>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3640" w:type="dxa"/>
            <w:gridSpan w:val="14"/>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года.</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VI</w:t>
            </w:r>
            <w:r w:rsidRPr="00C4002C">
              <w:rPr>
                <w:rFonts w:ascii="Times New Roman" w:hAnsi="Times New Roman" w:cs="Times New Roman"/>
                <w:color w:val="auto"/>
                <w:sz w:val="28"/>
                <w:szCs w:val="28"/>
              </w:rPr>
              <w:br/>
              <w:t>Заключительные положения</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13. Настоящим соглашением Получатель подтверждает свое согласие на осуществление Департаментом и управлением финансового контроля администрации муниципального образования город Краснодар проверок соблюдения Получателем субсидии условий, целей и порядка её предоставления.</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14.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15.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16. Споры между Сторонами решаются путём переговоров или в судебном порядке в соответствии с законодательством Российской Федерации.</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17. В случае изменения одной из Сторон юридического адреса, названия, банковских реквизитов она обязана в течение 5 календарных дней письменно известить об этом другую Сторону.</w:t>
            </w:r>
          </w:p>
          <w:p w:rsidR="00EF44A1" w:rsidRPr="00C4002C" w:rsidRDefault="00EF44A1" w:rsidP="00233F9E">
            <w:pPr>
              <w:rPr>
                <w:rFonts w:ascii="Times New Roman" w:hAnsi="Times New Roman" w:cs="Times New Roman"/>
                <w:sz w:val="28"/>
                <w:szCs w:val="28"/>
              </w:rPr>
            </w:pPr>
            <w:r w:rsidRPr="00C4002C">
              <w:rPr>
                <w:rFonts w:ascii="Times New Roman" w:hAnsi="Times New Roman" w:cs="Times New Roman"/>
                <w:sz w:val="28"/>
                <w:szCs w:val="28"/>
              </w:rPr>
              <w:t>18. Настоящее соглашение составлено в трёх экземплярах, имеющих одинаковую юридическую силу.</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1"/>
              <w:rPr>
                <w:rFonts w:ascii="Times New Roman" w:hAnsi="Times New Roman" w:cs="Times New Roman"/>
                <w:color w:val="auto"/>
                <w:sz w:val="28"/>
                <w:szCs w:val="28"/>
              </w:rPr>
            </w:pPr>
            <w:r w:rsidRPr="00C4002C">
              <w:rPr>
                <w:rFonts w:ascii="Times New Roman" w:hAnsi="Times New Roman" w:cs="Times New Roman"/>
                <w:color w:val="auto"/>
                <w:sz w:val="28"/>
                <w:szCs w:val="28"/>
              </w:rPr>
              <w:t>Раздел VII</w:t>
            </w:r>
            <w:r w:rsidRPr="00C4002C">
              <w:rPr>
                <w:rFonts w:ascii="Times New Roman" w:hAnsi="Times New Roman" w:cs="Times New Roman"/>
                <w:color w:val="auto"/>
                <w:sz w:val="28"/>
                <w:szCs w:val="28"/>
              </w:rPr>
              <w:br/>
              <w:t>Адреса и банковские реквизиты Сторон</w:t>
            </w:r>
          </w:p>
        </w:tc>
      </w:tr>
      <w:tr w:rsidR="00EF44A1" w:rsidRPr="00C4002C" w:rsidTr="00233F9E">
        <w:tblPrEx>
          <w:tblCellMar>
            <w:top w:w="0" w:type="dxa"/>
            <w:bottom w:w="0" w:type="dxa"/>
          </w:tblCellMar>
        </w:tblPrEx>
        <w:tc>
          <w:tcPr>
            <w:tcW w:w="9660" w:type="dxa"/>
            <w:gridSpan w:val="29"/>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jc w:val="center"/>
              <w:rPr>
                <w:rFonts w:ascii="Times New Roman" w:hAnsi="Times New Roman" w:cs="Times New Roman"/>
                <w:sz w:val="28"/>
                <w:szCs w:val="28"/>
              </w:rPr>
            </w:pPr>
            <w:r w:rsidRPr="00C4002C">
              <w:rPr>
                <w:rFonts w:ascii="Times New Roman" w:hAnsi="Times New Roman" w:cs="Times New Roman"/>
                <w:sz w:val="28"/>
                <w:szCs w:val="28"/>
              </w:rPr>
              <w:t>Департамент</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jc w:val="center"/>
              <w:rPr>
                <w:rFonts w:ascii="Times New Roman" w:hAnsi="Times New Roman" w:cs="Times New Roman"/>
                <w:sz w:val="28"/>
                <w:szCs w:val="28"/>
              </w:rPr>
            </w:pPr>
            <w:r w:rsidRPr="00C4002C">
              <w:rPr>
                <w:rFonts w:ascii="Times New Roman" w:hAnsi="Times New Roman" w:cs="Times New Roman"/>
                <w:sz w:val="28"/>
                <w:szCs w:val="28"/>
              </w:rPr>
              <w:t>Получатель</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Наименование:</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Наименование:</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Место нахождения:</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Место нахождения:</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Банковские реквизиты:</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Банковские реквизиты:</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ИНН</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ИНН</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hyperlink r:id="rId11" w:history="1">
              <w:r w:rsidRPr="00C4002C">
                <w:rPr>
                  <w:rStyle w:val="a4"/>
                  <w:rFonts w:ascii="Times New Roman" w:hAnsi="Times New Roman"/>
                  <w:sz w:val="28"/>
                  <w:szCs w:val="28"/>
                </w:rPr>
                <w:t>БИК</w:t>
              </w:r>
            </w:hyperlink>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hyperlink r:id="rId12" w:history="1">
              <w:r w:rsidRPr="00C4002C">
                <w:rPr>
                  <w:rStyle w:val="a4"/>
                  <w:rFonts w:ascii="Times New Roman" w:hAnsi="Times New Roman"/>
                  <w:sz w:val="28"/>
                  <w:szCs w:val="28"/>
                </w:rPr>
                <w:t>БИК</w:t>
              </w:r>
            </w:hyperlink>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roofErr w:type="gramStart"/>
            <w:r w:rsidRPr="00C4002C">
              <w:rPr>
                <w:rFonts w:ascii="Times New Roman" w:hAnsi="Times New Roman" w:cs="Times New Roman"/>
                <w:sz w:val="28"/>
                <w:szCs w:val="28"/>
              </w:rPr>
              <w:t>р</w:t>
            </w:r>
            <w:proofErr w:type="gramEnd"/>
            <w:r w:rsidRPr="00C4002C">
              <w:rPr>
                <w:rFonts w:ascii="Times New Roman" w:hAnsi="Times New Roman" w:cs="Times New Roman"/>
                <w:sz w:val="28"/>
                <w:szCs w:val="28"/>
              </w:rPr>
              <w:t>/с</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roofErr w:type="gramStart"/>
            <w:r w:rsidRPr="00C4002C">
              <w:rPr>
                <w:rFonts w:ascii="Times New Roman" w:hAnsi="Times New Roman" w:cs="Times New Roman"/>
                <w:sz w:val="28"/>
                <w:szCs w:val="28"/>
              </w:rPr>
              <w:t>р</w:t>
            </w:r>
            <w:proofErr w:type="gramEnd"/>
            <w:r w:rsidRPr="00C4002C">
              <w:rPr>
                <w:rFonts w:ascii="Times New Roman" w:hAnsi="Times New Roman" w:cs="Times New Roman"/>
                <w:sz w:val="28"/>
                <w:szCs w:val="28"/>
              </w:rPr>
              <w:t>/с</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6"/>
              <w:rPr>
                <w:rFonts w:ascii="Times New Roman" w:hAnsi="Times New Roman" w:cs="Times New Roman"/>
                <w:sz w:val="28"/>
                <w:szCs w:val="28"/>
              </w:rPr>
            </w:pPr>
            <w:proofErr w:type="gramStart"/>
            <w:r w:rsidRPr="00C4002C">
              <w:rPr>
                <w:rFonts w:ascii="Times New Roman" w:hAnsi="Times New Roman" w:cs="Times New Roman"/>
                <w:sz w:val="28"/>
                <w:szCs w:val="28"/>
              </w:rPr>
              <w:t>л</w:t>
            </w:r>
            <w:proofErr w:type="gramEnd"/>
            <w:r w:rsidRPr="00C4002C">
              <w:rPr>
                <w:rFonts w:ascii="Times New Roman" w:hAnsi="Times New Roman" w:cs="Times New Roman"/>
                <w:sz w:val="28"/>
                <w:szCs w:val="28"/>
              </w:rPr>
              <w:t>/с</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roofErr w:type="gramStart"/>
            <w:r w:rsidRPr="00C4002C">
              <w:rPr>
                <w:rFonts w:ascii="Times New Roman" w:hAnsi="Times New Roman" w:cs="Times New Roman"/>
                <w:sz w:val="28"/>
                <w:szCs w:val="28"/>
              </w:rPr>
              <w:t>л</w:t>
            </w:r>
            <w:proofErr w:type="gramEnd"/>
            <w:r w:rsidRPr="00C4002C">
              <w:rPr>
                <w:rFonts w:ascii="Times New Roman" w:hAnsi="Times New Roman" w:cs="Times New Roman"/>
                <w:sz w:val="28"/>
                <w:szCs w:val="28"/>
              </w:rPr>
              <w:t>/с</w:t>
            </w: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4620" w:type="dxa"/>
            <w:gridSpan w:val="10"/>
            <w:tcBorders>
              <w:top w:val="nil"/>
              <w:left w:val="nil"/>
              <w:bottom w:val="nil"/>
              <w:right w:val="nil"/>
            </w:tcBorders>
          </w:tcPr>
          <w:p w:rsidR="00EF44A1" w:rsidRPr="00C4002C" w:rsidRDefault="00EF44A1" w:rsidP="00233F9E">
            <w:pPr>
              <w:pStyle w:val="a6"/>
              <w:rPr>
                <w:rFonts w:ascii="Times New Roman" w:hAnsi="Times New Roman" w:cs="Times New Roman"/>
                <w:sz w:val="28"/>
                <w:szCs w:val="28"/>
              </w:rPr>
            </w:pPr>
            <w:r w:rsidRPr="00C4002C">
              <w:rPr>
                <w:rFonts w:ascii="Times New Roman" w:hAnsi="Times New Roman" w:cs="Times New Roman"/>
                <w:sz w:val="28"/>
                <w:szCs w:val="28"/>
              </w:rPr>
              <w:t>Руководитель</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Руководитель</w:t>
            </w:r>
          </w:p>
        </w:tc>
      </w:tr>
      <w:tr w:rsidR="00EF44A1" w:rsidRPr="00C4002C" w:rsidTr="00233F9E">
        <w:tblPrEx>
          <w:tblCellMar>
            <w:top w:w="0" w:type="dxa"/>
            <w:bottom w:w="0" w:type="dxa"/>
          </w:tblCellMar>
        </w:tblPrEx>
        <w:tc>
          <w:tcPr>
            <w:tcW w:w="4620" w:type="dxa"/>
            <w:gridSpan w:val="10"/>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nil"/>
              <w:left w:val="nil"/>
              <w:bottom w:val="single" w:sz="4" w:space="0" w:color="auto"/>
              <w:right w:val="nil"/>
            </w:tcBorders>
          </w:tcPr>
          <w:p w:rsidR="00EF44A1" w:rsidRPr="00C4002C" w:rsidRDefault="00EF44A1" w:rsidP="00233F9E">
            <w:pPr>
              <w:pStyle w:val="a5"/>
              <w:rPr>
                <w:rFonts w:ascii="Times New Roman" w:hAnsi="Times New Roman" w:cs="Times New Roman"/>
                <w:sz w:val="28"/>
                <w:szCs w:val="28"/>
              </w:rPr>
            </w:pPr>
          </w:p>
        </w:tc>
      </w:tr>
      <w:tr w:rsidR="00EF44A1" w:rsidRPr="00C4002C" w:rsidTr="00233F9E">
        <w:tblPrEx>
          <w:tblCellMar>
            <w:top w:w="0" w:type="dxa"/>
            <w:bottom w:w="0" w:type="dxa"/>
          </w:tblCellMar>
        </w:tblPrEx>
        <w:tc>
          <w:tcPr>
            <w:tcW w:w="4620" w:type="dxa"/>
            <w:gridSpan w:val="10"/>
            <w:tcBorders>
              <w:top w:val="single" w:sz="4" w:space="0" w:color="auto"/>
              <w:left w:val="nil"/>
              <w:bottom w:val="nil"/>
              <w:right w:val="nil"/>
            </w:tcBorders>
          </w:tcPr>
          <w:p w:rsidR="00EF44A1" w:rsidRPr="00C4002C" w:rsidRDefault="00EF44A1" w:rsidP="00233F9E">
            <w:pPr>
              <w:pStyle w:val="a6"/>
              <w:rPr>
                <w:rFonts w:ascii="Times New Roman" w:hAnsi="Times New Roman" w:cs="Times New Roman"/>
                <w:sz w:val="28"/>
                <w:szCs w:val="28"/>
              </w:rPr>
            </w:pPr>
            <w:r w:rsidRPr="00C4002C">
              <w:rPr>
                <w:rFonts w:ascii="Times New Roman" w:hAnsi="Times New Roman" w:cs="Times New Roman"/>
                <w:sz w:val="28"/>
                <w:szCs w:val="28"/>
              </w:rPr>
              <w:t>М.П.</w:t>
            </w:r>
          </w:p>
        </w:tc>
        <w:tc>
          <w:tcPr>
            <w:tcW w:w="420" w:type="dxa"/>
            <w:tcBorders>
              <w:top w:val="nil"/>
              <w:left w:val="nil"/>
              <w:bottom w:val="nil"/>
              <w:right w:val="nil"/>
            </w:tcBorders>
          </w:tcPr>
          <w:p w:rsidR="00EF44A1" w:rsidRPr="00C4002C" w:rsidRDefault="00EF44A1" w:rsidP="00233F9E">
            <w:pPr>
              <w:pStyle w:val="a5"/>
              <w:rPr>
                <w:rFonts w:ascii="Times New Roman" w:hAnsi="Times New Roman" w:cs="Times New Roman"/>
                <w:sz w:val="28"/>
                <w:szCs w:val="28"/>
              </w:rPr>
            </w:pPr>
          </w:p>
        </w:tc>
        <w:tc>
          <w:tcPr>
            <w:tcW w:w="4620" w:type="dxa"/>
            <w:gridSpan w:val="18"/>
            <w:tcBorders>
              <w:top w:val="single" w:sz="4" w:space="0" w:color="auto"/>
              <w:left w:val="nil"/>
              <w:bottom w:val="nil"/>
              <w:right w:val="nil"/>
            </w:tcBorders>
          </w:tcPr>
          <w:p w:rsidR="00EF44A1" w:rsidRPr="00C4002C" w:rsidRDefault="00EF44A1" w:rsidP="00233F9E">
            <w:pPr>
              <w:pStyle w:val="a5"/>
              <w:rPr>
                <w:rFonts w:ascii="Times New Roman" w:hAnsi="Times New Roman" w:cs="Times New Roman"/>
                <w:sz w:val="28"/>
                <w:szCs w:val="28"/>
              </w:rPr>
            </w:pPr>
            <w:r w:rsidRPr="00C4002C">
              <w:rPr>
                <w:rFonts w:ascii="Times New Roman" w:hAnsi="Times New Roman" w:cs="Times New Roman"/>
                <w:sz w:val="28"/>
                <w:szCs w:val="28"/>
              </w:rPr>
              <w:t>М.П.</w:t>
            </w:r>
          </w:p>
        </w:tc>
      </w:tr>
    </w:tbl>
    <w:p w:rsidR="00C949F8" w:rsidRDefault="00EF44A1">
      <w:bookmarkStart w:id="7" w:name="_GoBack"/>
      <w:bookmarkEnd w:id="7"/>
    </w:p>
    <w:sectPr w:rsidR="00C94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A1"/>
    <w:rsid w:val="00847175"/>
    <w:rsid w:val="008E336C"/>
    <w:rsid w:val="00EF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F44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44A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F44A1"/>
    <w:rPr>
      <w:b/>
      <w:color w:val="26282F"/>
    </w:rPr>
  </w:style>
  <w:style w:type="character" w:customStyle="1" w:styleId="a4">
    <w:name w:val="Гипертекстовая ссылка"/>
    <w:basedOn w:val="a3"/>
    <w:uiPriority w:val="99"/>
    <w:rsid w:val="00EF44A1"/>
    <w:rPr>
      <w:rFonts w:cs="Times New Roman"/>
      <w:b w:val="0"/>
      <w:color w:val="106BBE"/>
    </w:rPr>
  </w:style>
  <w:style w:type="paragraph" w:customStyle="1" w:styleId="a5">
    <w:name w:val="Нормальный (таблица)"/>
    <w:basedOn w:val="a"/>
    <w:next w:val="a"/>
    <w:uiPriority w:val="99"/>
    <w:rsid w:val="00EF44A1"/>
    <w:pPr>
      <w:ind w:firstLine="0"/>
    </w:pPr>
  </w:style>
  <w:style w:type="paragraph" w:customStyle="1" w:styleId="a6">
    <w:name w:val="Прижатый влево"/>
    <w:basedOn w:val="a"/>
    <w:next w:val="a"/>
    <w:uiPriority w:val="99"/>
    <w:rsid w:val="00EF44A1"/>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EF44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44A1"/>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EF44A1"/>
    <w:rPr>
      <w:b/>
      <w:color w:val="26282F"/>
    </w:rPr>
  </w:style>
  <w:style w:type="character" w:customStyle="1" w:styleId="a4">
    <w:name w:val="Гипертекстовая ссылка"/>
    <w:basedOn w:val="a3"/>
    <w:uiPriority w:val="99"/>
    <w:rsid w:val="00EF44A1"/>
    <w:rPr>
      <w:rFonts w:cs="Times New Roman"/>
      <w:b w:val="0"/>
      <w:color w:val="106BBE"/>
    </w:rPr>
  </w:style>
  <w:style w:type="paragraph" w:customStyle="1" w:styleId="a5">
    <w:name w:val="Нормальный (таблица)"/>
    <w:basedOn w:val="a"/>
    <w:next w:val="a"/>
    <w:uiPriority w:val="99"/>
    <w:rsid w:val="00EF44A1"/>
    <w:pPr>
      <w:ind w:firstLine="0"/>
    </w:pPr>
  </w:style>
  <w:style w:type="paragraph" w:customStyle="1" w:styleId="a6">
    <w:name w:val="Прижатый влево"/>
    <w:basedOn w:val="a"/>
    <w:next w:val="a"/>
    <w:uiPriority w:val="99"/>
    <w:rsid w:val="00EF44A1"/>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622540.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3036.0" TargetMode="External"/><Relationship Id="rId12" Type="http://schemas.openxmlformats.org/officeDocument/2006/relationships/hyperlink" Target="garantF1://4553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36850075.0" TargetMode="External"/><Relationship Id="rId11" Type="http://schemas.openxmlformats.org/officeDocument/2006/relationships/hyperlink" Target="garantF1://455333.0" TargetMode="External"/><Relationship Id="rId5" Type="http://schemas.openxmlformats.org/officeDocument/2006/relationships/hyperlink" Target="garantF1://36850075.1" TargetMode="External"/><Relationship Id="rId10" Type="http://schemas.openxmlformats.org/officeDocument/2006/relationships/hyperlink" Target="garantF1://36875991.0" TargetMode="External"/><Relationship Id="rId4" Type="http://schemas.openxmlformats.org/officeDocument/2006/relationships/webSettings" Target="webSettings.xml"/><Relationship Id="rId9" Type="http://schemas.openxmlformats.org/officeDocument/2006/relationships/hyperlink" Target="garantF1://70807234.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Вахмянина Елена Викторовна</dc:creator>
  <cp:lastModifiedBy>Вахмянина Елена Викторовна</cp:lastModifiedBy>
  <cp:revision>1</cp:revision>
  <dcterms:created xsi:type="dcterms:W3CDTF">2017-06-13T14:00:00Z</dcterms:created>
  <dcterms:modified xsi:type="dcterms:W3CDTF">2017-06-13T14:01:00Z</dcterms:modified>
</cp:coreProperties>
</file>